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2361">
      <w:r>
        <w:t>Русский язык:</w:t>
      </w:r>
    </w:p>
    <w:p w:rsidR="00712361" w:rsidRDefault="00712361">
      <w:r>
        <w:t>Учебник стр. 175-177, 179, 193, 200-201; упр. 368, 412 (1,2), 170. 319</w:t>
      </w:r>
    </w:p>
    <w:p w:rsidR="00712361" w:rsidRDefault="00712361"/>
    <w:p w:rsidR="00712361" w:rsidRDefault="00712361">
      <w:proofErr w:type="spellStart"/>
      <w:r>
        <w:t>Лиетратура</w:t>
      </w:r>
      <w:proofErr w:type="spellEnd"/>
      <w:r>
        <w:t>:</w:t>
      </w:r>
    </w:p>
    <w:p w:rsidR="00712361" w:rsidRDefault="00712361">
      <w:r>
        <w:t xml:space="preserve">вопросы и задания учебника после текста повести «Ася». </w:t>
      </w:r>
    </w:p>
    <w:sectPr w:rsidR="00712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361"/>
    <w:rsid w:val="00712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>СОШ №11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2015-02-20T08:59:00Z</dcterms:created>
  <dcterms:modified xsi:type="dcterms:W3CDTF">2015-02-20T09:01:00Z</dcterms:modified>
</cp:coreProperties>
</file>